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56" w:rsidRPr="00A3749C" w:rsidRDefault="004C1956" w:rsidP="004C1956">
      <w:pPr>
        <w:spacing w:before="100" w:beforeAutospacing="1" w:after="100" w:afterAutospacing="1" w:line="240" w:lineRule="auto"/>
        <w:outlineLvl w:val="0"/>
        <w:rPr>
          <w:rFonts w:ascii="Public Sans SemiBold" w:eastAsia="Times New Roman" w:hAnsi="Public Sans SemiBold" w:cs="Times New Roman"/>
          <w:b/>
          <w:bCs/>
          <w:kern w:val="36"/>
          <w:sz w:val="40"/>
          <w:szCs w:val="48"/>
        </w:rPr>
      </w:pPr>
      <w:r w:rsidRPr="00A3749C">
        <w:rPr>
          <w:rFonts w:ascii="Public Sans SemiBold" w:eastAsia="Times New Roman" w:hAnsi="Public Sans SemiBold" w:cs="Times New Roman"/>
          <w:b/>
          <w:bCs/>
          <w:kern w:val="36"/>
          <w:sz w:val="40"/>
          <w:szCs w:val="48"/>
        </w:rPr>
        <w:t>REQUEST FOR PROPOSALS (RFP)</w:t>
      </w:r>
    </w:p>
    <w:p w:rsidR="004C1956" w:rsidRPr="00A3749C" w:rsidRDefault="00B401CC"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Health First Lake County</w:t>
      </w:r>
      <w:r w:rsidR="004C1956" w:rsidRPr="00A3749C">
        <w:rPr>
          <w:rFonts w:ascii="Plus Jakarta Sans SemiBold" w:eastAsia="Times New Roman" w:hAnsi="Plus Jakarta Sans SemiBold" w:cs="Times New Roman"/>
          <w:b/>
          <w:bCs/>
          <w:sz w:val="32"/>
          <w:szCs w:val="36"/>
        </w:rPr>
        <w:t xml:space="preserve"> Funding Opportunity</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Issued By:</w:t>
      </w:r>
      <w:r w:rsidRPr="00A3749C">
        <w:rPr>
          <w:rFonts w:ascii="Instrument Sans" w:eastAsia="Times New Roman" w:hAnsi="Instrument Sans" w:cs="Times New Roman"/>
          <w:sz w:val="24"/>
          <w:szCs w:val="24"/>
        </w:rPr>
        <w:t xml:space="preserve"> Lake County Health Department (LCHD)</w:t>
      </w:r>
      <w:r w:rsidRPr="00A3749C">
        <w:rPr>
          <w:rFonts w:ascii="Instrument Sans" w:eastAsia="Times New Roman" w:hAnsi="Instrument Sans" w:cs="Times New Roman"/>
          <w:sz w:val="24"/>
          <w:szCs w:val="24"/>
        </w:rPr>
        <w:br/>
      </w:r>
      <w:r w:rsidRPr="00A3749C">
        <w:rPr>
          <w:rFonts w:ascii="Instrument Sans" w:eastAsia="Times New Roman" w:hAnsi="Instrument Sans" w:cs="Times New Roman"/>
          <w:b/>
          <w:bCs/>
          <w:sz w:val="24"/>
          <w:szCs w:val="24"/>
        </w:rPr>
        <w:t>Release Date:</w:t>
      </w:r>
      <w:r w:rsidRPr="00A3749C">
        <w:rPr>
          <w:rFonts w:ascii="Instrument Sans" w:eastAsia="Times New Roman" w:hAnsi="Instrument Sans" w:cs="Times New Roman"/>
          <w:sz w:val="24"/>
          <w:szCs w:val="24"/>
        </w:rPr>
        <w:t xml:space="preserve"> </w:t>
      </w:r>
      <w:r w:rsidRPr="00A3749C">
        <w:rPr>
          <w:rFonts w:ascii="Instrument Sans" w:eastAsia="Times New Roman" w:hAnsi="Instrument Sans" w:cs="Times New Roman"/>
          <w:sz w:val="24"/>
          <w:szCs w:val="24"/>
        </w:rPr>
        <w:br/>
      </w:r>
      <w:r w:rsidRPr="00A3749C">
        <w:rPr>
          <w:rFonts w:ascii="Instrument Sans" w:eastAsia="Times New Roman" w:hAnsi="Instrument Sans" w:cs="Times New Roman"/>
          <w:b/>
          <w:bCs/>
          <w:sz w:val="24"/>
          <w:szCs w:val="24"/>
        </w:rPr>
        <w:t>Proposal Deadline:</w:t>
      </w:r>
      <w:r w:rsidRPr="00A3749C">
        <w:rPr>
          <w:rFonts w:ascii="Instrument Sans" w:eastAsia="Times New Roman" w:hAnsi="Instrument Sans" w:cs="Times New Roman"/>
          <w:sz w:val="24"/>
          <w:szCs w:val="24"/>
        </w:rPr>
        <w:t xml:space="preserve"> </w:t>
      </w:r>
      <w:r w:rsidR="00495E31" w:rsidRPr="00A3749C">
        <w:rPr>
          <w:rFonts w:ascii="Instrument Sans" w:eastAsia="Times New Roman" w:hAnsi="Instrument Sans" w:cs="Times New Roman"/>
          <w:sz w:val="24"/>
          <w:szCs w:val="24"/>
        </w:rPr>
        <w:t>August 31</w:t>
      </w:r>
      <w:r w:rsidRPr="00A3749C">
        <w:rPr>
          <w:rFonts w:ascii="Instrument Sans" w:eastAsia="Times New Roman" w:hAnsi="Instrument Sans" w:cs="Times New Roman"/>
          <w:sz w:val="24"/>
          <w:szCs w:val="24"/>
        </w:rPr>
        <w:t>, 2026 (by 5:00 PM CT)</w:t>
      </w:r>
      <w:r w:rsidRPr="00A3749C">
        <w:rPr>
          <w:rFonts w:ascii="Instrument Sans" w:eastAsia="Times New Roman" w:hAnsi="Instrument Sans" w:cs="Times New Roman"/>
          <w:sz w:val="24"/>
          <w:szCs w:val="24"/>
        </w:rPr>
        <w:br/>
      </w:r>
      <w:r w:rsidRPr="00A3749C">
        <w:rPr>
          <w:rFonts w:ascii="Instrument Sans" w:eastAsia="Times New Roman" w:hAnsi="Instrument Sans" w:cs="Times New Roman"/>
          <w:b/>
          <w:bCs/>
          <w:sz w:val="24"/>
          <w:szCs w:val="24"/>
        </w:rPr>
        <w:t>Contract Term:</w:t>
      </w:r>
      <w:r w:rsidRPr="00A3749C">
        <w:rPr>
          <w:rFonts w:ascii="Instrument Sans" w:eastAsia="Times New Roman" w:hAnsi="Instrument Sans" w:cs="Times New Roman"/>
          <w:sz w:val="24"/>
          <w:szCs w:val="24"/>
        </w:rPr>
        <w:t xml:space="preserve"> One (1) Year</w:t>
      </w:r>
      <w:r w:rsidRPr="00A3749C">
        <w:rPr>
          <w:rFonts w:ascii="Instrument Sans" w:eastAsia="Times New Roman" w:hAnsi="Instrument Sans" w:cs="Times New Roman"/>
          <w:sz w:val="24"/>
          <w:szCs w:val="24"/>
        </w:rPr>
        <w:br/>
      </w:r>
      <w:r w:rsidRPr="00A3749C">
        <w:rPr>
          <w:rFonts w:ascii="Instrument Sans" w:eastAsia="Times New Roman" w:hAnsi="Instrument Sans" w:cs="Times New Roman"/>
          <w:b/>
          <w:bCs/>
          <w:sz w:val="24"/>
          <w:szCs w:val="24"/>
        </w:rPr>
        <w:t>Total Funding Available:</w:t>
      </w:r>
      <w:r w:rsidR="00C3041E" w:rsidRPr="00A3749C">
        <w:rPr>
          <w:rFonts w:ascii="Instrument Sans" w:eastAsia="Times New Roman" w:hAnsi="Instrument Sans" w:cs="Times New Roman"/>
          <w:b/>
          <w:bCs/>
          <w:sz w:val="24"/>
          <w:szCs w:val="24"/>
        </w:rPr>
        <w:t xml:space="preserve"> $</w:t>
      </w:r>
      <w:r w:rsidR="00C3041E" w:rsidRPr="00A3749C">
        <w:rPr>
          <w:rFonts w:ascii="Instrument Sans" w:eastAsia="Times New Roman" w:hAnsi="Instrument Sans" w:cs="Times New Roman"/>
          <w:sz w:val="24"/>
          <w:szCs w:val="24"/>
        </w:rPr>
        <w:t>10,000</w:t>
      </w:r>
      <w:r w:rsidRPr="00A3749C">
        <w:rPr>
          <w:rFonts w:ascii="Instrument Sans" w:eastAsia="Times New Roman" w:hAnsi="Instrument Sans" w:cs="Times New Roman"/>
          <w:sz w:val="24"/>
          <w:szCs w:val="24"/>
        </w:rPr>
        <w:t xml:space="preserve"> to $</w:t>
      </w:r>
      <w:r w:rsidR="00803153" w:rsidRPr="00A3749C">
        <w:rPr>
          <w:rFonts w:ascii="Instrument Sans" w:eastAsia="Times New Roman" w:hAnsi="Instrument Sans" w:cs="Times New Roman"/>
          <w:sz w:val="24"/>
          <w:szCs w:val="24"/>
        </w:rPr>
        <w:t>1</w:t>
      </w:r>
      <w:r w:rsidRPr="00A3749C">
        <w:rPr>
          <w:rFonts w:ascii="Instrument Sans" w:eastAsia="Times New Roman" w:hAnsi="Instrument Sans" w:cs="Times New Roman"/>
          <w:sz w:val="24"/>
          <w:szCs w:val="24"/>
        </w:rPr>
        <w:t>00,000</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1. Public Notice</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Lake County Health Department</w:t>
      </w:r>
      <w:r w:rsidR="00B401CC" w:rsidRPr="00A3749C">
        <w:rPr>
          <w:rFonts w:ascii="Instrument Sans" w:eastAsia="Times New Roman" w:hAnsi="Instrument Sans" w:cs="Times New Roman"/>
          <w:sz w:val="24"/>
          <w:szCs w:val="24"/>
        </w:rPr>
        <w:t xml:space="preserve"> (LCHD)</w:t>
      </w:r>
      <w:r w:rsidRPr="00A3749C">
        <w:rPr>
          <w:rFonts w:ascii="Instrument Sans" w:eastAsia="Times New Roman" w:hAnsi="Instrument Sans" w:cs="Times New Roman"/>
          <w:sz w:val="24"/>
          <w:szCs w:val="24"/>
        </w:rPr>
        <w:t xml:space="preserve"> is soliciting proposals from qualified nonprofit organizations to partner with LCHD to deliver services aligned with Core Service expectations.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This is a competitive funding opportunity open to eligible 501(c)(3) nonprofit organizations. All qualified applicants will receive fair and equal consideration.</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2. Background and Purpose</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Lake County Health Department has established this funding opportunity to strengthen community-based partnerships and ensure the delivery of key performance objectives aligned with defined Core Service expectations.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Selected organizations will collaborate with LCHD to implement measurable, outcome-driven programming during a one-year contract period.</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3. Funding Overview</w:t>
      </w:r>
    </w:p>
    <w:p w:rsidR="004C1956" w:rsidRPr="00A3749C" w:rsidRDefault="004C1956" w:rsidP="004C1956">
      <w:pPr>
        <w:numPr>
          <w:ilvl w:val="0"/>
          <w:numId w:val="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Total Funding Available:</w:t>
      </w:r>
      <w:r w:rsidRPr="00A3749C">
        <w:rPr>
          <w:rFonts w:ascii="Instrument Sans" w:eastAsia="Times New Roman" w:hAnsi="Instrument Sans" w:cs="Times New Roman"/>
          <w:sz w:val="24"/>
          <w:szCs w:val="24"/>
        </w:rPr>
        <w:t xml:space="preserve"> </w:t>
      </w:r>
      <w:r w:rsidR="00C11764" w:rsidRPr="00A3749C">
        <w:rPr>
          <w:rFonts w:ascii="Instrument Sans" w:eastAsia="Times New Roman" w:hAnsi="Instrument Sans" w:cs="Times New Roman"/>
          <w:sz w:val="24"/>
          <w:szCs w:val="24"/>
        </w:rPr>
        <w:t>$10,000</w:t>
      </w:r>
      <w:r w:rsidRPr="00A3749C">
        <w:rPr>
          <w:rFonts w:ascii="Instrument Sans" w:eastAsia="Times New Roman" w:hAnsi="Instrument Sans" w:cs="Times New Roman"/>
          <w:sz w:val="24"/>
          <w:szCs w:val="24"/>
        </w:rPr>
        <w:t xml:space="preserve"> to $</w:t>
      </w:r>
      <w:r w:rsidR="00E82F4E" w:rsidRPr="00A3749C">
        <w:rPr>
          <w:rFonts w:ascii="Instrument Sans" w:eastAsia="Times New Roman" w:hAnsi="Instrument Sans" w:cs="Times New Roman"/>
          <w:sz w:val="24"/>
          <w:szCs w:val="24"/>
        </w:rPr>
        <w:t>1</w:t>
      </w:r>
      <w:r w:rsidRPr="00A3749C">
        <w:rPr>
          <w:rFonts w:ascii="Instrument Sans" w:eastAsia="Times New Roman" w:hAnsi="Instrument Sans" w:cs="Times New Roman"/>
          <w:sz w:val="24"/>
          <w:szCs w:val="24"/>
        </w:rPr>
        <w:t>00,000</w:t>
      </w:r>
    </w:p>
    <w:p w:rsidR="004C1956" w:rsidRPr="00A3749C" w:rsidRDefault="004C1956" w:rsidP="004C1956">
      <w:pPr>
        <w:numPr>
          <w:ilvl w:val="0"/>
          <w:numId w:val="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Contract Term:</w:t>
      </w:r>
      <w:r w:rsidRPr="00A3749C">
        <w:rPr>
          <w:rFonts w:ascii="Instrument Sans" w:eastAsia="Times New Roman" w:hAnsi="Instrument Sans" w:cs="Times New Roman"/>
          <w:sz w:val="24"/>
          <w:szCs w:val="24"/>
        </w:rPr>
        <w:t xml:space="preserve"> One (1) year from contract execution</w:t>
      </w:r>
    </w:p>
    <w:p w:rsidR="004C1956" w:rsidRPr="00A3749C" w:rsidRDefault="004C1956" w:rsidP="004C1956">
      <w:pPr>
        <w:numPr>
          <w:ilvl w:val="0"/>
          <w:numId w:val="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Funding Allocation Requirements:</w:t>
      </w:r>
    </w:p>
    <w:p w:rsidR="004C1956" w:rsidRPr="00A3749C" w:rsidRDefault="004C1956" w:rsidP="004C1956">
      <w:pPr>
        <w:numPr>
          <w:ilvl w:val="1"/>
          <w:numId w:val="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Maximum 25% Administrative Costs</w:t>
      </w:r>
    </w:p>
    <w:p w:rsidR="004C1956" w:rsidRPr="00A3749C" w:rsidRDefault="004C1956" w:rsidP="004C1956">
      <w:pPr>
        <w:numPr>
          <w:ilvl w:val="1"/>
          <w:numId w:val="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Minimum 75% Program Services</w:t>
      </w:r>
    </w:p>
    <w:p w:rsidR="00A3749C" w:rsidRDefault="00A3749C" w:rsidP="004C1956">
      <w:pPr>
        <w:spacing w:before="100" w:beforeAutospacing="1" w:after="100" w:afterAutospacing="1" w:line="240" w:lineRule="auto"/>
        <w:rPr>
          <w:rFonts w:ascii="Instrument Sans" w:eastAsia="Times New Roman" w:hAnsi="Instrument Sans" w:cs="Times New Roman"/>
          <w:sz w:val="24"/>
          <w:szCs w:val="24"/>
        </w:rPr>
      </w:pP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Funding is contingent upon th</w:t>
      </w:r>
      <w:r w:rsidR="00A3749C" w:rsidRPr="00A3749C">
        <w:rPr>
          <w:rFonts w:ascii="Instrument Sans" w:eastAsia="Times New Roman" w:hAnsi="Instrument Sans" w:cs="Times New Roman"/>
          <w:sz w:val="24"/>
          <w:szCs w:val="24"/>
        </w:rPr>
        <w:t>e availability of funds and successful contract execution.</w:t>
      </w:r>
      <w:r w:rsidR="00BB19B8" w:rsidRPr="00A3749C">
        <w:rPr>
          <w:rFonts w:ascii="Instrument Sans" w:eastAsia="Times New Roman" w:hAnsi="Instrument Sans" w:cs="Times New Roman"/>
          <w:sz w:val="24"/>
          <w:szCs w:val="24"/>
        </w:rPr>
        <w:t xml:space="preserve">                                                                                                                                                                                                                                                                    </w:t>
      </w:r>
      <w:r w:rsidR="00A3749C" w:rsidRPr="00A3749C">
        <w:rPr>
          <w:rFonts w:ascii="Instrument Sans" w:eastAsia="Times New Roman" w:hAnsi="Instrument Sans" w:cs="Times New Roman"/>
          <w:sz w:val="24"/>
          <w:szCs w:val="24"/>
        </w:rPr>
        <w:t xml:space="preserve">    </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4. Budget Allocation Requirements</w:t>
      </w:r>
    </w:p>
    <w:p w:rsidR="004C1956" w:rsidRPr="00A3749C" w:rsidRDefault="004C1956" w:rsidP="004C1956">
      <w:pPr>
        <w:spacing w:before="100" w:beforeAutospacing="1" w:after="100" w:afterAutospacing="1" w:line="240" w:lineRule="auto"/>
        <w:outlineLvl w:val="2"/>
        <w:rPr>
          <w:rFonts w:ascii="Instrument Sans" w:eastAsia="Times New Roman" w:hAnsi="Instrument Sans" w:cs="Times New Roman"/>
          <w:b/>
          <w:bCs/>
          <w:sz w:val="27"/>
          <w:szCs w:val="27"/>
        </w:rPr>
      </w:pPr>
      <w:r w:rsidRPr="00A3749C">
        <w:rPr>
          <w:rFonts w:ascii="Instrument Sans" w:eastAsia="Times New Roman" w:hAnsi="Instrument Sans" w:cs="Times New Roman"/>
          <w:b/>
          <w:bCs/>
          <w:sz w:val="27"/>
          <w:szCs w:val="27"/>
        </w:rPr>
        <w:t>A. Administrative Costs (Maximum 25%)</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Administrative costs are expenses necessary to manage and support the program but not directly tied to service delivery.</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Allowable administrative costs include:</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Executive oversight (pro-rated)</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Fiscal management and accounting</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Human resources</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General office expenses (rent, utilities, insurance)</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IT support</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Reporting and compliance</w:t>
      </w:r>
    </w:p>
    <w:p w:rsidR="004C1956" w:rsidRPr="00A3749C" w:rsidRDefault="004C1956" w:rsidP="004C1956">
      <w:pPr>
        <w:numPr>
          <w:ilvl w:val="0"/>
          <w:numId w:val="2"/>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Indirect costs (if applicable and justified)</w:t>
      </w:r>
    </w:p>
    <w:p w:rsidR="004C1956" w:rsidRPr="00A3749C" w:rsidRDefault="004C1956" w:rsidP="00A3749C">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Administrative costs must not exceed 25% of the total request.</w:t>
      </w:r>
    </w:p>
    <w:p w:rsidR="004C1956" w:rsidRPr="00A3749C" w:rsidRDefault="004C1956" w:rsidP="004C1956">
      <w:pPr>
        <w:spacing w:before="100" w:beforeAutospacing="1" w:after="100" w:afterAutospacing="1" w:line="240" w:lineRule="auto"/>
        <w:outlineLvl w:val="2"/>
        <w:rPr>
          <w:rFonts w:ascii="Instrument Sans" w:eastAsia="Times New Roman" w:hAnsi="Instrument Sans" w:cs="Times New Roman"/>
          <w:b/>
          <w:bCs/>
          <w:color w:val="000000" w:themeColor="text1"/>
          <w:sz w:val="27"/>
          <w:szCs w:val="27"/>
        </w:rPr>
      </w:pPr>
      <w:r w:rsidRPr="00A3749C">
        <w:rPr>
          <w:rFonts w:ascii="Instrument Sans" w:eastAsia="Times New Roman" w:hAnsi="Instrument Sans" w:cs="Times New Roman"/>
          <w:b/>
          <w:bCs/>
          <w:color w:val="000000" w:themeColor="text1"/>
          <w:sz w:val="27"/>
          <w:szCs w:val="27"/>
        </w:rPr>
        <w:t>B. Program Services (Minimum 75%)</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Program services costs must directly support service delivery and measurable outcomes.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Allowable program costs include:</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Direct service staff salaries and benefits</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Program supplies and materials</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Client services and participant support</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Outreach activities</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Program-specific training</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Travel related to program implementation</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Data collection and outcome measurement</w:t>
      </w:r>
    </w:p>
    <w:p w:rsidR="004C1956" w:rsidRPr="00A3749C" w:rsidRDefault="004C1956" w:rsidP="004C1956">
      <w:pPr>
        <w:numPr>
          <w:ilvl w:val="0"/>
          <w:numId w:val="3"/>
        </w:num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Contracted services directly tied to program execution</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color w:val="000000" w:themeColor="text1"/>
          <w:sz w:val="24"/>
          <w:szCs w:val="24"/>
        </w:rPr>
      </w:pPr>
      <w:r w:rsidRPr="00A3749C">
        <w:rPr>
          <w:rFonts w:ascii="Instrument Sans" w:eastAsia="Times New Roman" w:hAnsi="Instrument Sans" w:cs="Times New Roman"/>
          <w:color w:val="000000" w:themeColor="text1"/>
          <w:sz w:val="24"/>
          <w:szCs w:val="24"/>
        </w:rPr>
        <w:t>Program services must account for at least 75% of the total request.</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0"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5. Scope of Work</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Selected organizations will:</w:t>
      </w:r>
    </w:p>
    <w:p w:rsidR="004C1956" w:rsidRPr="00A3749C" w:rsidRDefault="004C1956" w:rsidP="004C1956">
      <w:pPr>
        <w:numPr>
          <w:ilvl w:val="0"/>
          <w:numId w:val="4"/>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Collaborate in partnership with LCHD</w:t>
      </w:r>
    </w:p>
    <w:p w:rsidR="004C1956" w:rsidRPr="00A3749C" w:rsidRDefault="004C1956" w:rsidP="004C1956">
      <w:pPr>
        <w:numPr>
          <w:ilvl w:val="0"/>
          <w:numId w:val="4"/>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Deliver services aligned with Core Service expectations</w:t>
      </w:r>
    </w:p>
    <w:p w:rsidR="004C1956" w:rsidRPr="00A3749C" w:rsidRDefault="004C1956" w:rsidP="004C1956">
      <w:pPr>
        <w:numPr>
          <w:ilvl w:val="0"/>
          <w:numId w:val="4"/>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Meet defined key performance objectives</w:t>
      </w:r>
    </w:p>
    <w:p w:rsidR="004C1956" w:rsidRPr="00A3749C" w:rsidRDefault="004C1956" w:rsidP="004C1956">
      <w:pPr>
        <w:numPr>
          <w:ilvl w:val="0"/>
          <w:numId w:val="4"/>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Provide measurable deliverables</w:t>
      </w:r>
    </w:p>
    <w:p w:rsidR="004C1956" w:rsidRPr="00A3749C" w:rsidRDefault="004C1956" w:rsidP="004C1956">
      <w:pPr>
        <w:numPr>
          <w:ilvl w:val="0"/>
          <w:numId w:val="4"/>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Participate in reporting and evaluation activities</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6. Eligibility Requirements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Applicants must:</w:t>
      </w:r>
    </w:p>
    <w:p w:rsidR="00495E31" w:rsidRPr="00A3749C" w:rsidRDefault="00495E31" w:rsidP="00495E31">
      <w:pPr>
        <w:numPr>
          <w:ilvl w:val="0"/>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Be a registered 501(c)(3) nonprofit organization</w:t>
      </w:r>
    </w:p>
    <w:p w:rsidR="00495E31" w:rsidRPr="00A3749C" w:rsidRDefault="00495E31" w:rsidP="00495E31">
      <w:pPr>
        <w:numPr>
          <w:ilvl w:val="0"/>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Submit a Letter of Intent that includes the following:</w:t>
      </w:r>
    </w:p>
    <w:p w:rsidR="00495E31" w:rsidRPr="00A3749C" w:rsidRDefault="00495E31" w:rsidP="00495E31">
      <w:pPr>
        <w:numPr>
          <w:ilvl w:val="1"/>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Similar programs and how your program set you apart</w:t>
      </w:r>
    </w:p>
    <w:p w:rsidR="00495E31" w:rsidRPr="00A3749C" w:rsidRDefault="00495E31" w:rsidP="00495E31">
      <w:pPr>
        <w:numPr>
          <w:ilvl w:val="1"/>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 xml:space="preserve">Provide evidence of established or proposed partnerships (stakeholders &amp; collaboration) </w:t>
      </w:r>
    </w:p>
    <w:p w:rsidR="004C1956" w:rsidRPr="00A3749C" w:rsidRDefault="004C1956" w:rsidP="00495E31">
      <w:pPr>
        <w:numPr>
          <w:ilvl w:val="1"/>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Demonstrate organizational sustainability</w:t>
      </w:r>
    </w:p>
    <w:p w:rsidR="004C1956" w:rsidRPr="00A3749C" w:rsidRDefault="004C1956" w:rsidP="00495E31">
      <w:pPr>
        <w:numPr>
          <w:ilvl w:val="1"/>
          <w:numId w:val="5"/>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Demonstrate capacity to achieve proposed outcomes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Proof of nonprofit status is required.</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 xml:space="preserve">7. </w:t>
      </w:r>
      <w:r w:rsidR="00F743FA" w:rsidRPr="00A3749C">
        <w:rPr>
          <w:rFonts w:ascii="Plus Jakarta Sans SemiBold" w:eastAsia="Times New Roman" w:hAnsi="Plus Jakarta Sans SemiBold" w:cs="Times New Roman"/>
          <w:b/>
          <w:bCs/>
          <w:sz w:val="32"/>
          <w:szCs w:val="36"/>
        </w:rPr>
        <w:t>Application</w:t>
      </w:r>
      <w:r w:rsidRPr="00A3749C">
        <w:rPr>
          <w:rFonts w:ascii="Plus Jakarta Sans SemiBold" w:eastAsia="Times New Roman" w:hAnsi="Plus Jakarta Sans SemiBold" w:cs="Times New Roman"/>
          <w:b/>
          <w:bCs/>
          <w:sz w:val="32"/>
          <w:szCs w:val="36"/>
        </w:rPr>
        <w:t xml:space="preserve"> Submission Requirements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Proposals must include:</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Organizational Overview</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Program Description</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Alignment with Core Services</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Key Performance Outcomes and Deliverables</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Sustainability Plan</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Partnership Description</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Detailed Line-Item Budget (clearly separating administrative and program costs)</w:t>
      </w:r>
    </w:p>
    <w:p w:rsidR="004C1956" w:rsidRPr="00A3749C" w:rsidRDefault="004C1956" w:rsidP="004C1956">
      <w:pPr>
        <w:numPr>
          <w:ilvl w:val="0"/>
          <w:numId w:val="6"/>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Implementation Timeline</w:t>
      </w:r>
    </w:p>
    <w:p w:rsidR="004C1956" w:rsidRPr="0022205F" w:rsidRDefault="00A3749C" w:rsidP="004C19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3" style="width:0;height:1.5pt" o:hralign="center" o:hrstd="t" o:hr="t" fillcolor="#a0a0a0" stroked="f"/>
        </w:pict>
      </w:r>
    </w:p>
    <w:p w:rsidR="004C1956" w:rsidRPr="00A3749C" w:rsidRDefault="004C1956" w:rsidP="004C1956">
      <w:pPr>
        <w:spacing w:before="100" w:beforeAutospacing="1" w:after="100" w:afterAutospacing="1" w:line="240" w:lineRule="auto"/>
        <w:outlineLvl w:val="1"/>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8. Evaluation Process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All proposals will be reviewed by the HFI Steering Committee.</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Proposals will be evaluated based on:</w:t>
      </w:r>
    </w:p>
    <w:p w:rsidR="004C1956" w:rsidRPr="00A3749C" w:rsidRDefault="004C1956" w:rsidP="004C1956">
      <w:pPr>
        <w:numPr>
          <w:ilvl w:val="0"/>
          <w:numId w:val="7"/>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Alignment with Core Services</w:t>
      </w:r>
    </w:p>
    <w:p w:rsidR="004C1956" w:rsidRPr="00A3749C" w:rsidRDefault="004C1956" w:rsidP="004C1956">
      <w:pPr>
        <w:numPr>
          <w:ilvl w:val="0"/>
          <w:numId w:val="7"/>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Clarity and strength of key performance outcomes</w:t>
      </w:r>
    </w:p>
    <w:p w:rsidR="004C1956" w:rsidRPr="00A3749C" w:rsidRDefault="004C1956" w:rsidP="004C1956">
      <w:pPr>
        <w:numPr>
          <w:ilvl w:val="0"/>
          <w:numId w:val="7"/>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Defined deliverables</w:t>
      </w:r>
    </w:p>
    <w:p w:rsidR="004C1956" w:rsidRPr="00A3749C" w:rsidRDefault="004C1956" w:rsidP="004C1956">
      <w:pPr>
        <w:numPr>
          <w:ilvl w:val="0"/>
          <w:numId w:val="7"/>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Organizational sustainability</w:t>
      </w:r>
    </w:p>
    <w:p w:rsidR="004C1956" w:rsidRPr="00A3749C" w:rsidRDefault="004C1956" w:rsidP="004C1956">
      <w:pPr>
        <w:numPr>
          <w:ilvl w:val="0"/>
          <w:numId w:val="7"/>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Budget compliance and justification</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Fir</w:t>
      </w:r>
      <w:r w:rsidR="00B2427C" w:rsidRPr="00A3749C">
        <w:rPr>
          <w:rFonts w:ascii="Instrument Sans" w:eastAsia="Times New Roman" w:hAnsi="Instrument Sans" w:cs="Times New Roman"/>
          <w:sz w:val="24"/>
          <w:szCs w:val="24"/>
        </w:rPr>
        <w:t>st Indiana</w:t>
      </w:r>
      <w:r w:rsidRPr="00A3749C">
        <w:rPr>
          <w:rFonts w:ascii="Instrument Sans" w:eastAsia="Times New Roman" w:hAnsi="Instrument Sans" w:cs="Times New Roman"/>
          <w:sz w:val="24"/>
          <w:szCs w:val="24"/>
        </w:rPr>
        <w:t xml:space="preserve"> reserves the right to:</w:t>
      </w:r>
    </w:p>
    <w:p w:rsidR="004C1956" w:rsidRPr="00A3749C" w:rsidRDefault="004C1956" w:rsidP="004C1956">
      <w:pPr>
        <w:numPr>
          <w:ilvl w:val="0"/>
          <w:numId w:val="8"/>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Reject any or all proposals</w:t>
      </w:r>
    </w:p>
    <w:p w:rsidR="004C1956" w:rsidRPr="00A3749C" w:rsidRDefault="004C1956" w:rsidP="004C1956">
      <w:pPr>
        <w:numPr>
          <w:ilvl w:val="0"/>
          <w:numId w:val="8"/>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Request additional information</w:t>
      </w:r>
    </w:p>
    <w:p w:rsidR="004C1956" w:rsidRPr="00A3749C" w:rsidRDefault="004C1956" w:rsidP="004C1956">
      <w:pPr>
        <w:numPr>
          <w:ilvl w:val="0"/>
          <w:numId w:val="8"/>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Negotiate budget modifications</w:t>
      </w:r>
    </w:p>
    <w:p w:rsidR="004C1956" w:rsidRPr="00A3749C" w:rsidRDefault="004C1956" w:rsidP="004C1956">
      <w:pPr>
        <w:numPr>
          <w:ilvl w:val="0"/>
          <w:numId w:val="8"/>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Award partial funding</w:t>
      </w:r>
    </w:p>
    <w:p w:rsidR="004C1956" w:rsidRPr="00A3749C" w:rsidRDefault="004C1956" w:rsidP="004C1956">
      <w:pPr>
        <w:numPr>
          <w:ilvl w:val="0"/>
          <w:numId w:val="8"/>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Cancel or amend this RFP at any time</w:t>
      </w:r>
    </w:p>
    <w:p w:rsidR="00847C2B" w:rsidRPr="00847C2B" w:rsidRDefault="00A3749C" w:rsidP="00847C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064C3B" w:rsidRPr="00064C3B" w:rsidRDefault="00064C3B" w:rsidP="00064C3B">
      <w:pPr>
        <w:pStyle w:val="ListParagraph"/>
        <w:spacing w:before="100" w:beforeAutospacing="1" w:after="100" w:afterAutospacing="1" w:line="240" w:lineRule="auto"/>
        <w:outlineLvl w:val="1"/>
        <w:rPr>
          <w:rFonts w:ascii="Times New Roman" w:eastAsia="Times New Roman" w:hAnsi="Times New Roman" w:cs="Times New Roman"/>
          <w:bCs/>
          <w:sz w:val="36"/>
          <w:szCs w:val="36"/>
        </w:rPr>
      </w:pPr>
    </w:p>
    <w:p w:rsidR="00847C2B" w:rsidRPr="00A3749C" w:rsidRDefault="00A3749C" w:rsidP="00847C2B">
      <w:pPr>
        <w:pStyle w:val="ListParagraph"/>
        <w:numPr>
          <w:ilvl w:val="0"/>
          <w:numId w:val="6"/>
        </w:numPr>
        <w:spacing w:before="100" w:beforeAutospacing="1" w:after="100" w:afterAutospacing="1" w:line="240" w:lineRule="auto"/>
        <w:outlineLvl w:val="2"/>
        <w:rPr>
          <w:rFonts w:ascii="Plus Jakarta Sans SemiBold" w:eastAsia="Times New Roman" w:hAnsi="Plus Jakarta Sans SemiBold" w:cs="Times New Roman"/>
          <w:b/>
          <w:bCs/>
          <w:sz w:val="36"/>
          <w:szCs w:val="36"/>
        </w:rPr>
      </w:pPr>
      <w:r>
        <w:rPr>
          <w:rFonts w:ascii="Plus Jakarta Sans SemiBold" w:eastAsia="Times New Roman" w:hAnsi="Plus Jakarta Sans SemiBold" w:cs="Times New Roman"/>
          <w:b/>
          <w:bCs/>
          <w:sz w:val="36"/>
          <w:szCs w:val="36"/>
        </w:rPr>
        <w:t xml:space="preserve"> </w:t>
      </w:r>
      <w:r w:rsidR="00847C2B" w:rsidRPr="00A3749C">
        <w:rPr>
          <w:rFonts w:ascii="Plus Jakarta Sans SemiBold" w:eastAsia="Times New Roman" w:hAnsi="Plus Jakarta Sans SemiBold" w:cs="Times New Roman"/>
          <w:b/>
          <w:bCs/>
          <w:sz w:val="36"/>
          <w:szCs w:val="36"/>
        </w:rPr>
        <w:t>2027 Priority Core Services</w:t>
      </w:r>
    </w:p>
    <w:p w:rsidR="00847C2B" w:rsidRPr="00A3749C" w:rsidRDefault="00847C2B" w:rsidP="00847C2B">
      <w:pPr>
        <w:numPr>
          <w:ilvl w:val="0"/>
          <w:numId w:val="1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Chronic Disease Prevention</w:t>
      </w:r>
      <w:r w:rsidRPr="00A3749C">
        <w:rPr>
          <w:rFonts w:ascii="Instrument Sans" w:eastAsia="Times New Roman" w:hAnsi="Instrument Sans" w:cs="Times New Roman"/>
          <w:sz w:val="24"/>
          <w:szCs w:val="24"/>
        </w:rPr>
        <w:t xml:space="preserve"> – The public health effort to reduce the risk of long-term health conditions, such as heart disease, diabetes, cancer, and chronic respiratory diseases, through health education,</w:t>
      </w:r>
      <w:r w:rsidR="00B401CC" w:rsidRPr="00A3749C">
        <w:rPr>
          <w:rFonts w:ascii="Instrument Sans" w:eastAsia="Times New Roman" w:hAnsi="Instrument Sans" w:cs="Times New Roman"/>
          <w:sz w:val="24"/>
          <w:szCs w:val="24"/>
        </w:rPr>
        <w:t xml:space="preserve"> nutrition,</w:t>
      </w:r>
      <w:r w:rsidRPr="00A3749C">
        <w:rPr>
          <w:rFonts w:ascii="Instrument Sans" w:eastAsia="Times New Roman" w:hAnsi="Instrument Sans" w:cs="Times New Roman"/>
          <w:sz w:val="24"/>
          <w:szCs w:val="24"/>
        </w:rPr>
        <w:t xml:space="preserve"> healthy lifestyle promotion, early detection, and preventive interventions. Its goal is to improve quality of life and reduce illness, disability, and premature death. </w:t>
      </w:r>
    </w:p>
    <w:p w:rsidR="00847C2B" w:rsidRPr="00A3749C" w:rsidRDefault="00847C2B" w:rsidP="00847C2B">
      <w:pPr>
        <w:numPr>
          <w:ilvl w:val="0"/>
          <w:numId w:val="1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Maternal and Child Health (MCH)</w:t>
      </w:r>
      <w:r w:rsidRPr="00A3749C">
        <w:rPr>
          <w:rFonts w:ascii="Instrument Sans" w:eastAsia="Times New Roman" w:hAnsi="Instrument Sans" w:cs="Times New Roman"/>
          <w:sz w:val="24"/>
          <w:szCs w:val="24"/>
        </w:rPr>
        <w:t xml:space="preserve"> – The area of healthcare and public health concerned with the health of mothers during pregnancy, childbirth, and the postpartum period, as well as the health, growth, and development of infants, children, and adolescents. Its goal is to improve health outcomes and reduce illness and death among mothers and children. </w:t>
      </w:r>
    </w:p>
    <w:p w:rsidR="00847C2B" w:rsidRPr="00A3749C" w:rsidRDefault="00847C2B" w:rsidP="00847C2B">
      <w:pPr>
        <w:numPr>
          <w:ilvl w:val="0"/>
          <w:numId w:val="1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Access and Linkage to Care</w:t>
      </w:r>
      <w:r w:rsidRPr="00A3749C">
        <w:rPr>
          <w:rFonts w:ascii="Instrument Sans" w:eastAsia="Times New Roman" w:hAnsi="Instrument Sans" w:cs="Times New Roman"/>
          <w:sz w:val="24"/>
          <w:szCs w:val="24"/>
        </w:rPr>
        <w:t xml:space="preserve"> – Ensuring that individuals can obtain needed healthcare services and are connected to appropriate medical, behavioral, and support services in a timely manner. In public health, it focuses on reducing barriers to care, improving service navigation, and helping people receive ongoing treatment and support to achieve better health outcomes. </w:t>
      </w:r>
    </w:p>
    <w:p w:rsidR="00847C2B" w:rsidRPr="00A3749C" w:rsidRDefault="00847C2B" w:rsidP="00847C2B">
      <w:pPr>
        <w:numPr>
          <w:ilvl w:val="0"/>
          <w:numId w:val="1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lastRenderedPageBreak/>
        <w:t>Infectious Disease Prevention (STIs and HIV)</w:t>
      </w:r>
      <w:r w:rsidRPr="00A3749C">
        <w:rPr>
          <w:rFonts w:ascii="Instrument Sans" w:eastAsia="Times New Roman" w:hAnsi="Instrument Sans" w:cs="Times New Roman"/>
          <w:sz w:val="24"/>
          <w:szCs w:val="24"/>
        </w:rPr>
        <w:t xml:space="preserve"> – The public health effort to prevent the spread of sexually transmitted infections (STIs), including HIV, through education, testing, vaccination, safer sex practices, early treatment, and access to healthcare services. Its goal is to reduce new infections and improve community health.</w:t>
      </w:r>
    </w:p>
    <w:p w:rsidR="00847C2B" w:rsidRPr="00A3749C" w:rsidRDefault="00F21B73" w:rsidP="000F35E9">
      <w:pPr>
        <w:numPr>
          <w:ilvl w:val="0"/>
          <w:numId w:val="11"/>
        </w:num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Trauma and Injury Prevention</w:t>
      </w:r>
      <w:r w:rsidR="000F35E9" w:rsidRPr="00A3749C">
        <w:rPr>
          <w:rFonts w:ascii="Instrument Sans" w:eastAsia="Times New Roman" w:hAnsi="Instrument Sans" w:cs="Times New Roman"/>
          <w:b/>
          <w:bCs/>
          <w:sz w:val="24"/>
          <w:szCs w:val="24"/>
        </w:rPr>
        <w:t xml:space="preserve"> </w:t>
      </w:r>
      <w:r w:rsidR="000F35E9" w:rsidRPr="00A3749C">
        <w:rPr>
          <w:rFonts w:ascii="Instrument Sans" w:eastAsia="Times New Roman" w:hAnsi="Instrument Sans" w:cs="Times New Roman"/>
          <w:sz w:val="24"/>
          <w:szCs w:val="24"/>
        </w:rPr>
        <w:t>–</w:t>
      </w:r>
      <w:r w:rsidR="00CE2B39" w:rsidRPr="00A3749C">
        <w:rPr>
          <w:rFonts w:ascii="Instrument Sans" w:eastAsia="Times New Roman" w:hAnsi="Instrument Sans" w:cs="Times New Roman"/>
          <w:bCs/>
          <w:sz w:val="24"/>
          <w:szCs w:val="24"/>
        </w:rPr>
        <w:t>The public health effort to reduce injuries, violence, and traumatic events through education, prevention strategies, and community partnerships. Its goal is to promote safety, prevent injury-related illness and death, and improve the physical, mental, and emotional well-being of individuals and communities.</w:t>
      </w:r>
    </w:p>
    <w:p w:rsidR="000F35E9" w:rsidRPr="000F35E9" w:rsidRDefault="00A3749C" w:rsidP="00A3749C">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pict>
          <v:rect id="_x0000_i1038" style="width:0;height:1.5pt" o:hralign="center" o:hrstd="t" o:hr="t" fillcolor="#a0a0a0" stroked="f"/>
        </w:pict>
      </w:r>
    </w:p>
    <w:p w:rsidR="00847C2B" w:rsidRPr="00A3749C" w:rsidRDefault="00847C2B" w:rsidP="00A3749C">
      <w:pPr>
        <w:pStyle w:val="Heading3"/>
        <w:numPr>
          <w:ilvl w:val="0"/>
          <w:numId w:val="6"/>
        </w:numPr>
        <w:ind w:left="360"/>
        <w:rPr>
          <w:rFonts w:ascii="Plus Jakarta Sans SemiBold" w:hAnsi="Plus Jakarta Sans SemiBold"/>
          <w:sz w:val="32"/>
          <w:szCs w:val="36"/>
        </w:rPr>
      </w:pPr>
      <w:r w:rsidRPr="00A3749C">
        <w:rPr>
          <w:rFonts w:ascii="Plus Jakarta Sans SemiBold" w:hAnsi="Plus Jakarta Sans SemiBold"/>
          <w:sz w:val="32"/>
          <w:szCs w:val="36"/>
        </w:rPr>
        <w:t>Allocation of Funding</w:t>
      </w:r>
    </w:p>
    <w:p w:rsidR="00847C2B" w:rsidRPr="00A3749C" w:rsidRDefault="00847C2B" w:rsidP="00847C2B">
      <w:pPr>
        <w:pStyle w:val="NormalWeb"/>
        <w:rPr>
          <w:rFonts w:ascii="Instrument Sans" w:hAnsi="Instrument Sans"/>
        </w:rPr>
      </w:pPr>
      <w:r w:rsidRPr="00A3749C">
        <w:rPr>
          <w:rFonts w:ascii="Instrument Sans" w:hAnsi="Instrument Sans"/>
        </w:rPr>
        <w:t>Funding for the 2027 Priority Core Services will be allocated as follows:</w:t>
      </w:r>
    </w:p>
    <w:p w:rsidR="00847C2B" w:rsidRPr="00A3749C" w:rsidRDefault="00847C2B" w:rsidP="00847C2B">
      <w:pPr>
        <w:numPr>
          <w:ilvl w:val="0"/>
          <w:numId w:val="12"/>
        </w:numPr>
        <w:spacing w:before="100" w:beforeAutospacing="1" w:after="100" w:afterAutospacing="1" w:line="240" w:lineRule="auto"/>
        <w:rPr>
          <w:rFonts w:ascii="Instrument Sans" w:hAnsi="Instrument Sans"/>
        </w:rPr>
      </w:pPr>
      <w:r w:rsidRPr="00A3749C">
        <w:rPr>
          <w:rStyle w:val="Strong"/>
          <w:rFonts w:ascii="Instrument Sans" w:hAnsi="Instrument Sans"/>
        </w:rPr>
        <w:t>Chronic Disease Prevention:</w:t>
      </w:r>
      <w:r w:rsidRPr="00A3749C">
        <w:rPr>
          <w:rFonts w:ascii="Instrument Sans" w:hAnsi="Instrument Sans"/>
        </w:rPr>
        <w:t xml:space="preserve"> $400,000 </w:t>
      </w:r>
    </w:p>
    <w:p w:rsidR="00847C2B" w:rsidRPr="00A3749C" w:rsidRDefault="00847C2B" w:rsidP="00847C2B">
      <w:pPr>
        <w:numPr>
          <w:ilvl w:val="0"/>
          <w:numId w:val="12"/>
        </w:numPr>
        <w:spacing w:before="100" w:beforeAutospacing="1" w:after="100" w:afterAutospacing="1" w:line="240" w:lineRule="auto"/>
        <w:rPr>
          <w:rFonts w:ascii="Instrument Sans" w:hAnsi="Instrument Sans"/>
        </w:rPr>
      </w:pPr>
      <w:r w:rsidRPr="00A3749C">
        <w:rPr>
          <w:rStyle w:val="Strong"/>
          <w:rFonts w:ascii="Instrument Sans" w:hAnsi="Instrument Sans"/>
        </w:rPr>
        <w:t>Maternal and Child Health (MCH):</w:t>
      </w:r>
      <w:r w:rsidR="00F21B73" w:rsidRPr="00A3749C">
        <w:rPr>
          <w:rStyle w:val="Strong"/>
          <w:rFonts w:ascii="Instrument Sans" w:hAnsi="Instrument Sans"/>
        </w:rPr>
        <w:t xml:space="preserve"> </w:t>
      </w:r>
      <w:r w:rsidR="00F21B73" w:rsidRPr="00A3749C">
        <w:rPr>
          <w:rStyle w:val="Strong"/>
          <w:rFonts w:ascii="Instrument Sans" w:hAnsi="Instrument Sans"/>
          <w:b w:val="0"/>
        </w:rPr>
        <w:t>$150,000</w:t>
      </w:r>
      <w:r w:rsidRPr="00A3749C">
        <w:rPr>
          <w:rFonts w:ascii="Instrument Sans" w:hAnsi="Instrument Sans"/>
        </w:rPr>
        <w:t xml:space="preserve"> </w:t>
      </w:r>
    </w:p>
    <w:p w:rsidR="00847C2B" w:rsidRPr="00A3749C" w:rsidRDefault="00847C2B" w:rsidP="00847C2B">
      <w:pPr>
        <w:numPr>
          <w:ilvl w:val="0"/>
          <w:numId w:val="12"/>
        </w:numPr>
        <w:spacing w:before="100" w:beforeAutospacing="1" w:after="100" w:afterAutospacing="1" w:line="240" w:lineRule="auto"/>
        <w:rPr>
          <w:rFonts w:ascii="Instrument Sans" w:hAnsi="Instrument Sans"/>
        </w:rPr>
      </w:pPr>
      <w:r w:rsidRPr="00A3749C">
        <w:rPr>
          <w:rStyle w:val="Strong"/>
          <w:rFonts w:ascii="Instrument Sans" w:hAnsi="Instrument Sans"/>
        </w:rPr>
        <w:t>Access and Linkage to Care:</w:t>
      </w:r>
      <w:r w:rsidR="00F21B73" w:rsidRPr="00A3749C">
        <w:rPr>
          <w:rStyle w:val="Strong"/>
          <w:rFonts w:ascii="Instrument Sans" w:hAnsi="Instrument Sans"/>
          <w:b w:val="0"/>
        </w:rPr>
        <w:t xml:space="preserve"> $150,000</w:t>
      </w:r>
      <w:r w:rsidR="00F21B73" w:rsidRPr="00A3749C">
        <w:rPr>
          <w:rFonts w:ascii="Instrument Sans" w:hAnsi="Instrument Sans"/>
        </w:rPr>
        <w:t xml:space="preserve"> </w:t>
      </w:r>
      <w:r w:rsidRPr="00A3749C">
        <w:rPr>
          <w:rFonts w:ascii="Instrument Sans" w:hAnsi="Instrument Sans"/>
        </w:rPr>
        <w:t xml:space="preserve"> </w:t>
      </w:r>
    </w:p>
    <w:p w:rsidR="00F21B73" w:rsidRPr="00A3749C" w:rsidRDefault="00847C2B" w:rsidP="00847C2B">
      <w:pPr>
        <w:numPr>
          <w:ilvl w:val="0"/>
          <w:numId w:val="12"/>
        </w:numPr>
        <w:spacing w:before="100" w:beforeAutospacing="1" w:after="100" w:afterAutospacing="1" w:line="240" w:lineRule="auto"/>
        <w:rPr>
          <w:rFonts w:ascii="Instrument Sans" w:hAnsi="Instrument Sans"/>
        </w:rPr>
      </w:pPr>
      <w:r w:rsidRPr="00A3749C">
        <w:rPr>
          <w:rStyle w:val="Strong"/>
          <w:rFonts w:ascii="Instrument Sans" w:hAnsi="Instrument Sans"/>
        </w:rPr>
        <w:t>Infectious Disease Prevention (STIs and HIV):</w:t>
      </w:r>
      <w:r w:rsidR="00F21B73" w:rsidRPr="00A3749C">
        <w:rPr>
          <w:rStyle w:val="Strong"/>
          <w:rFonts w:ascii="Instrument Sans" w:hAnsi="Instrument Sans"/>
          <w:b w:val="0"/>
        </w:rPr>
        <w:t xml:space="preserve"> $150,000</w:t>
      </w:r>
      <w:r w:rsidR="00F21B73" w:rsidRPr="00A3749C">
        <w:rPr>
          <w:rFonts w:ascii="Instrument Sans" w:hAnsi="Instrument Sans"/>
        </w:rPr>
        <w:t xml:space="preserve"> </w:t>
      </w:r>
      <w:r w:rsidRPr="00A3749C">
        <w:rPr>
          <w:rFonts w:ascii="Instrument Sans" w:hAnsi="Instrument Sans"/>
        </w:rPr>
        <w:t xml:space="preserve"> </w:t>
      </w:r>
    </w:p>
    <w:p w:rsidR="00847C2B" w:rsidRPr="00A3749C" w:rsidRDefault="00F21B73" w:rsidP="00847C2B">
      <w:pPr>
        <w:numPr>
          <w:ilvl w:val="0"/>
          <w:numId w:val="12"/>
        </w:numPr>
        <w:spacing w:before="100" w:beforeAutospacing="1" w:after="100" w:afterAutospacing="1" w:line="240" w:lineRule="auto"/>
        <w:rPr>
          <w:rFonts w:ascii="Instrument Sans" w:hAnsi="Instrument Sans"/>
        </w:rPr>
      </w:pPr>
      <w:r w:rsidRPr="00A3749C">
        <w:rPr>
          <w:rStyle w:val="Strong"/>
          <w:rFonts w:ascii="Instrument Sans" w:hAnsi="Instrument Sans"/>
        </w:rPr>
        <w:t xml:space="preserve">Trauma and Injury Prevention: </w:t>
      </w:r>
      <w:r w:rsidRPr="00A3749C">
        <w:rPr>
          <w:rStyle w:val="Strong"/>
          <w:rFonts w:ascii="Instrument Sans" w:hAnsi="Instrument Sans"/>
          <w:b w:val="0"/>
        </w:rPr>
        <w:t>$150,000</w:t>
      </w:r>
    </w:p>
    <w:p w:rsidR="00847C2B" w:rsidRDefault="00847C2B" w:rsidP="00847C2B">
      <w:pPr>
        <w:pStyle w:val="NormalWeb"/>
        <w:rPr>
          <w:rFonts w:ascii="Instrument Sans" w:hAnsi="Instrument Sans"/>
        </w:rPr>
      </w:pPr>
      <w:r w:rsidRPr="00A3749C">
        <w:rPr>
          <w:rStyle w:val="Strong"/>
          <w:rFonts w:ascii="Instrument Sans" w:hAnsi="Instrument Sans"/>
        </w:rPr>
        <w:t>Total Funding Available:</w:t>
      </w:r>
      <w:r w:rsidRPr="00A3749C">
        <w:rPr>
          <w:rFonts w:ascii="Instrument Sans" w:hAnsi="Instrument Sans"/>
        </w:rPr>
        <w:t xml:space="preserve"> $1,000,000.</w:t>
      </w:r>
    </w:p>
    <w:p w:rsidR="00A3749C" w:rsidRPr="00A3749C" w:rsidRDefault="00A3749C" w:rsidP="00847C2B">
      <w:pPr>
        <w:pStyle w:val="NormalWeb"/>
        <w:rPr>
          <w:rFonts w:ascii="Instrument Sans" w:hAnsi="Instrument Sans"/>
        </w:rPr>
      </w:pPr>
      <w:r>
        <w:pict>
          <v:rect id="_x0000_i1039" style="width:0;height:1.5pt" o:hralign="center" o:hrstd="t" o:hr="t" fillcolor="#a0a0a0" stroked="f"/>
        </w:pict>
      </w:r>
    </w:p>
    <w:p w:rsidR="004C1956" w:rsidRPr="00A3749C" w:rsidRDefault="004C1956" w:rsidP="00A3749C">
      <w:pPr>
        <w:pStyle w:val="ListParagraph"/>
        <w:numPr>
          <w:ilvl w:val="0"/>
          <w:numId w:val="6"/>
        </w:numPr>
        <w:spacing w:before="100" w:beforeAutospacing="1" w:after="100" w:afterAutospacing="1" w:line="240" w:lineRule="auto"/>
        <w:ind w:left="360"/>
        <w:outlineLvl w:val="0"/>
        <w:rPr>
          <w:rFonts w:ascii="Plus Jakarta Sans SemiBold" w:eastAsia="Times New Roman" w:hAnsi="Plus Jakarta Sans SemiBold" w:cs="Times New Roman"/>
          <w:b/>
          <w:bCs/>
          <w:sz w:val="32"/>
          <w:szCs w:val="36"/>
        </w:rPr>
      </w:pPr>
      <w:r w:rsidRPr="00A3749C">
        <w:rPr>
          <w:rFonts w:ascii="Plus Jakarta Sans SemiBold" w:eastAsia="Times New Roman" w:hAnsi="Plus Jakarta Sans SemiBold" w:cs="Times New Roman"/>
          <w:b/>
          <w:bCs/>
          <w:sz w:val="32"/>
          <w:szCs w:val="36"/>
        </w:rPr>
        <w:t>Submission Instructions</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Proposals must be submitted electronically in PDF form</w:t>
      </w:r>
      <w:bookmarkStart w:id="0" w:name="_GoBack"/>
      <w:bookmarkEnd w:id="0"/>
      <w:r w:rsidRPr="00A3749C">
        <w:rPr>
          <w:rFonts w:ascii="Instrument Sans" w:eastAsia="Times New Roman" w:hAnsi="Instrument Sans" w:cs="Times New Roman"/>
          <w:sz w:val="24"/>
          <w:szCs w:val="24"/>
        </w:rPr>
        <w:t>at no later than:</w:t>
      </w:r>
    </w:p>
    <w:p w:rsidR="004C1956" w:rsidRPr="00A3749C" w:rsidRDefault="00064C3B"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b/>
          <w:bCs/>
          <w:sz w:val="24"/>
          <w:szCs w:val="24"/>
        </w:rPr>
        <w:t>August 31</w:t>
      </w:r>
      <w:r w:rsidR="004C1956" w:rsidRPr="00A3749C">
        <w:rPr>
          <w:rFonts w:ascii="Instrument Sans" w:eastAsia="Times New Roman" w:hAnsi="Instrument Sans" w:cs="Times New Roman"/>
          <w:b/>
          <w:bCs/>
          <w:sz w:val="24"/>
          <w:szCs w:val="24"/>
        </w:rPr>
        <w:t>, 2026, by 5:00 PM CT</w:t>
      </w:r>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Submit proposals to: Denice Trulley</w:t>
      </w:r>
      <w:r w:rsidRPr="00A3749C">
        <w:rPr>
          <w:rFonts w:ascii="Instrument Sans" w:eastAsia="Times New Roman" w:hAnsi="Instrument Sans" w:cs="Times New Roman"/>
          <w:sz w:val="24"/>
          <w:szCs w:val="24"/>
        </w:rPr>
        <w:br/>
      </w:r>
      <w:hyperlink r:id="rId7" w:history="1">
        <w:r w:rsidRPr="00A3749C">
          <w:rPr>
            <w:rStyle w:val="Hyperlink"/>
            <w:rFonts w:ascii="Instrument Sans" w:eastAsia="Times New Roman" w:hAnsi="Instrument Sans" w:cs="Times New Roman"/>
            <w:sz w:val="24"/>
            <w:szCs w:val="24"/>
          </w:rPr>
          <w:t>trulldj@lakecountyin.org</w:t>
        </w:r>
      </w:hyperlink>
      <w:r w:rsidRPr="00A3749C">
        <w:rPr>
          <w:rFonts w:ascii="Instrument Sans" w:eastAsia="Times New Roman" w:hAnsi="Instrument Sans" w:cs="Times New Roman"/>
          <w:sz w:val="24"/>
          <w:szCs w:val="24"/>
        </w:rPr>
        <w:t xml:space="preserve"> or </w:t>
      </w:r>
      <w:hyperlink r:id="rId8" w:history="1">
        <w:r w:rsidR="00B401CC" w:rsidRPr="00A3749C">
          <w:rPr>
            <w:rStyle w:val="Hyperlink"/>
            <w:rFonts w:ascii="Instrument Sans" w:hAnsi="Instrument Sans"/>
          </w:rPr>
          <w:t>Website Portal</w:t>
        </w:r>
      </w:hyperlink>
    </w:p>
    <w:p w:rsidR="004C1956"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Late submissions will not be accepted.</w:t>
      </w:r>
    </w:p>
    <w:p w:rsidR="00495E31" w:rsidRPr="00A3749C" w:rsidRDefault="004C1956" w:rsidP="004C1956">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 xml:space="preserve">Questions regarding this RFP must be submitted in writing to: Denice Trulley </w:t>
      </w:r>
      <w:r w:rsidRPr="00A3749C">
        <w:rPr>
          <w:rFonts w:ascii="Instrument Sans" w:eastAsia="Times New Roman" w:hAnsi="Instrument Sans" w:cs="Times New Roman"/>
          <w:sz w:val="24"/>
          <w:szCs w:val="24"/>
        </w:rPr>
        <w:br/>
      </w:r>
      <w:hyperlink r:id="rId9" w:history="1">
        <w:r w:rsidR="00495E31" w:rsidRPr="00A3749C">
          <w:rPr>
            <w:rStyle w:val="Hyperlink"/>
            <w:rFonts w:ascii="Instrument Sans" w:eastAsia="Times New Roman" w:hAnsi="Instrument Sans" w:cs="Times New Roman"/>
            <w:sz w:val="24"/>
            <w:szCs w:val="24"/>
          </w:rPr>
          <w:t>trulldj@lakecountyin.org</w:t>
        </w:r>
      </w:hyperlink>
    </w:p>
    <w:p w:rsidR="00064C3B" w:rsidRPr="00A3749C" w:rsidRDefault="004C1956" w:rsidP="00A3749C">
      <w:pPr>
        <w:spacing w:before="100" w:beforeAutospacing="1" w:after="100" w:afterAutospacing="1" w:line="240" w:lineRule="auto"/>
        <w:rPr>
          <w:rFonts w:ascii="Instrument Sans" w:eastAsia="Times New Roman" w:hAnsi="Instrument Sans" w:cs="Times New Roman"/>
          <w:sz w:val="24"/>
          <w:szCs w:val="24"/>
        </w:rPr>
      </w:pPr>
      <w:r w:rsidRPr="00A3749C">
        <w:rPr>
          <w:rFonts w:ascii="Instrument Sans" w:eastAsia="Times New Roman" w:hAnsi="Instrument Sans" w:cs="Times New Roman"/>
          <w:sz w:val="24"/>
          <w:szCs w:val="24"/>
        </w:rPr>
        <w:t>Responses to questions may be shared publicly to ensure fairness.</w:t>
      </w:r>
    </w:p>
    <w:sectPr w:rsidR="00064C3B" w:rsidRPr="00A374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49C" w:rsidRDefault="00A3749C" w:rsidP="00A3749C">
      <w:pPr>
        <w:spacing w:after="0" w:line="240" w:lineRule="auto"/>
      </w:pPr>
      <w:r>
        <w:separator/>
      </w:r>
    </w:p>
  </w:endnote>
  <w:endnote w:type="continuationSeparator" w:id="0">
    <w:p w:rsidR="00A3749C" w:rsidRDefault="00A3749C" w:rsidP="00A3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Plus Jakarta Sans SemiBold">
    <w:panose1 w:val="00000000000000000000"/>
    <w:charset w:val="00"/>
    <w:family w:val="auto"/>
    <w:pitch w:val="variable"/>
    <w:sig w:usb0="A10000FF" w:usb1="4000607B" w:usb2="00000000" w:usb3="00000000" w:csb0="00000193" w:csb1="00000000"/>
  </w:font>
  <w:font w:name="Instrument Sans">
    <w:panose1 w:val="00000000000000000000"/>
    <w:charset w:val="00"/>
    <w:family w:val="auto"/>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49C" w:rsidRDefault="00A3749C" w:rsidP="00A3749C">
      <w:pPr>
        <w:spacing w:after="0" w:line="240" w:lineRule="auto"/>
      </w:pPr>
      <w:r>
        <w:separator/>
      </w:r>
    </w:p>
  </w:footnote>
  <w:footnote w:type="continuationSeparator" w:id="0">
    <w:p w:rsidR="00A3749C" w:rsidRDefault="00A3749C" w:rsidP="00A3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49C" w:rsidRDefault="00A3749C" w:rsidP="00A3749C">
    <w:pPr>
      <w:spacing w:after="0"/>
      <w:jc w:val="right"/>
      <w:rPr>
        <w:rFonts w:ascii="Instrument Sans" w:hAnsi="Instrument Sans" w:cs="Times New Roman"/>
        <w:sz w:val="18"/>
      </w:rPr>
    </w:pPr>
    <w:r w:rsidRPr="006826B0">
      <w:rPr>
        <w:rFonts w:ascii="Instrument Sans" w:hAnsi="Instrument Sans" w:cstheme="majorHAnsi"/>
        <w:noProof/>
        <w:sz w:val="18"/>
      </w:rPr>
      <w:drawing>
        <wp:anchor distT="0" distB="0" distL="114300" distR="114300" simplePos="0" relativeHeight="251659264" behindDoc="0" locked="0" layoutInCell="1" allowOverlap="1" wp14:anchorId="5DE8DB4C" wp14:editId="4931CF38">
          <wp:simplePos x="0" y="0"/>
          <wp:positionH relativeFrom="column">
            <wp:posOffset>0</wp:posOffset>
          </wp:positionH>
          <wp:positionV relativeFrom="paragraph">
            <wp:posOffset>-57150</wp:posOffset>
          </wp:positionV>
          <wp:extent cx="2181225" cy="461414"/>
          <wp:effectExtent l="0" t="0" r="0" b="0"/>
          <wp:wrapNone/>
          <wp:docPr id="2" name="Picture 2" descr="C:\Users\zurisax\Downloads\Lake-County-Health-Department-ssecondary-logo-full-color-rgb-9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risax\Downloads\Lake-County-Health-Department-ssecondary-logo-full-color-rgb-9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614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nstrument Sans" w:hAnsi="Instrument Sans" w:cs="Times New Roman"/>
        <w:sz w:val="18"/>
      </w:rPr>
      <w:t>2900 West 93</w:t>
    </w:r>
    <w:r w:rsidRPr="006826B0">
      <w:rPr>
        <w:rFonts w:ascii="Instrument Sans" w:hAnsi="Instrument Sans" w:cs="Times New Roman"/>
        <w:sz w:val="18"/>
        <w:vertAlign w:val="superscript"/>
      </w:rPr>
      <w:t>rd</w:t>
    </w:r>
    <w:r>
      <w:rPr>
        <w:rFonts w:ascii="Instrument Sans" w:hAnsi="Instrument Sans" w:cs="Times New Roman"/>
        <w:sz w:val="18"/>
      </w:rPr>
      <w:t xml:space="preserve"> Avenue</w:t>
    </w:r>
  </w:p>
  <w:p w:rsidR="00A3749C" w:rsidRDefault="00A3749C" w:rsidP="00A3749C">
    <w:pPr>
      <w:spacing w:after="0"/>
      <w:jc w:val="right"/>
      <w:rPr>
        <w:rFonts w:ascii="Instrument Sans" w:hAnsi="Instrument Sans" w:cs="Times New Roman"/>
        <w:sz w:val="18"/>
      </w:rPr>
    </w:pPr>
    <w:r>
      <w:rPr>
        <w:rFonts w:ascii="Instrument Sans" w:hAnsi="Instrument Sans" w:cs="Times New Roman"/>
        <w:sz w:val="18"/>
      </w:rPr>
      <w:t>Crown Point, IN 46307</w:t>
    </w:r>
  </w:p>
  <w:p w:rsidR="00A3749C" w:rsidRPr="00A3749C" w:rsidRDefault="00A3749C" w:rsidP="00A3749C">
    <w:pPr>
      <w:spacing w:after="0"/>
      <w:jc w:val="right"/>
      <w:rPr>
        <w:rFonts w:ascii="Instrument Sans" w:hAnsi="Instrument Sans" w:cs="Times New Roman"/>
        <w:sz w:val="18"/>
      </w:rPr>
    </w:pPr>
    <w:r>
      <w:rPr>
        <w:rFonts w:ascii="Instrument Sans" w:hAnsi="Instrument Sans" w:cs="Times New Roman"/>
        <w:sz w:val="18"/>
      </w:rPr>
      <w:t>219-755-3655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669"/>
    <w:multiLevelType w:val="multilevel"/>
    <w:tmpl w:val="F278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4339F"/>
    <w:multiLevelType w:val="multilevel"/>
    <w:tmpl w:val="2082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FB6"/>
    <w:multiLevelType w:val="hybridMultilevel"/>
    <w:tmpl w:val="229AD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D1C4C"/>
    <w:multiLevelType w:val="hybridMultilevel"/>
    <w:tmpl w:val="A8820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D5BF7"/>
    <w:multiLevelType w:val="multilevel"/>
    <w:tmpl w:val="C1A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01E97"/>
    <w:multiLevelType w:val="multilevel"/>
    <w:tmpl w:val="076AEEE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530" w:hanging="45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F1CA1"/>
    <w:multiLevelType w:val="multilevel"/>
    <w:tmpl w:val="131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E538F"/>
    <w:multiLevelType w:val="multilevel"/>
    <w:tmpl w:val="DD6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3649E"/>
    <w:multiLevelType w:val="multilevel"/>
    <w:tmpl w:val="BE38F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16E19"/>
    <w:multiLevelType w:val="multilevel"/>
    <w:tmpl w:val="114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746A1"/>
    <w:multiLevelType w:val="multilevel"/>
    <w:tmpl w:val="7ECA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D60C2"/>
    <w:multiLevelType w:val="multilevel"/>
    <w:tmpl w:val="7D825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6"/>
  </w:num>
  <w:num w:numId="5">
    <w:abstractNumId w:val="11"/>
  </w:num>
  <w:num w:numId="6">
    <w:abstractNumId w:val="0"/>
  </w:num>
  <w:num w:numId="7">
    <w:abstractNumId w:val="5"/>
  </w:num>
  <w:num w:numId="8">
    <w:abstractNumId w:val="4"/>
  </w:num>
  <w:num w:numId="9">
    <w:abstractNumId w:val="3"/>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56"/>
    <w:rsid w:val="000005C0"/>
    <w:rsid w:val="00064C3B"/>
    <w:rsid w:val="000F35E9"/>
    <w:rsid w:val="00495E31"/>
    <w:rsid w:val="004C1956"/>
    <w:rsid w:val="007451D0"/>
    <w:rsid w:val="00803153"/>
    <w:rsid w:val="00847C2B"/>
    <w:rsid w:val="00865188"/>
    <w:rsid w:val="00935663"/>
    <w:rsid w:val="00A3749C"/>
    <w:rsid w:val="00B2427C"/>
    <w:rsid w:val="00B401CC"/>
    <w:rsid w:val="00BB19B8"/>
    <w:rsid w:val="00C11764"/>
    <w:rsid w:val="00C3041E"/>
    <w:rsid w:val="00C3053F"/>
    <w:rsid w:val="00CE2B39"/>
    <w:rsid w:val="00E346EB"/>
    <w:rsid w:val="00E82F4E"/>
    <w:rsid w:val="00F21B73"/>
    <w:rsid w:val="00F7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6E784AB"/>
  <w15:chartTrackingRefBased/>
  <w15:docId w15:val="{F825389B-7227-4158-A7AB-39E6730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56"/>
  </w:style>
  <w:style w:type="paragraph" w:styleId="Heading3">
    <w:name w:val="heading 3"/>
    <w:basedOn w:val="Normal"/>
    <w:link w:val="Heading3Char"/>
    <w:uiPriority w:val="9"/>
    <w:qFormat/>
    <w:rsid w:val="00847C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956"/>
    <w:rPr>
      <w:color w:val="0563C1" w:themeColor="hyperlink"/>
      <w:u w:val="single"/>
    </w:rPr>
  </w:style>
  <w:style w:type="paragraph" w:styleId="ListParagraph">
    <w:name w:val="List Paragraph"/>
    <w:basedOn w:val="Normal"/>
    <w:uiPriority w:val="34"/>
    <w:qFormat/>
    <w:rsid w:val="00064C3B"/>
    <w:pPr>
      <w:ind w:left="720"/>
      <w:contextualSpacing/>
    </w:pPr>
  </w:style>
  <w:style w:type="character" w:customStyle="1" w:styleId="Heading3Char">
    <w:name w:val="Heading 3 Char"/>
    <w:basedOn w:val="DefaultParagraphFont"/>
    <w:link w:val="Heading3"/>
    <w:uiPriority w:val="9"/>
    <w:rsid w:val="00847C2B"/>
    <w:rPr>
      <w:rFonts w:ascii="Times New Roman" w:eastAsia="Times New Roman" w:hAnsi="Times New Roman" w:cs="Times New Roman"/>
      <w:b/>
      <w:bCs/>
      <w:sz w:val="27"/>
      <w:szCs w:val="27"/>
    </w:rPr>
  </w:style>
  <w:style w:type="character" w:styleId="Strong">
    <w:name w:val="Strong"/>
    <w:basedOn w:val="DefaultParagraphFont"/>
    <w:uiPriority w:val="22"/>
    <w:qFormat/>
    <w:rsid w:val="00847C2B"/>
    <w:rPr>
      <w:b/>
      <w:bCs/>
    </w:rPr>
  </w:style>
  <w:style w:type="paragraph" w:styleId="NormalWeb">
    <w:name w:val="Normal (Web)"/>
    <w:basedOn w:val="Normal"/>
    <w:uiPriority w:val="99"/>
    <w:unhideWhenUsed/>
    <w:rsid w:val="00847C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95E31"/>
    <w:rPr>
      <w:color w:val="605E5C"/>
      <w:shd w:val="clear" w:color="auto" w:fill="E1DFDD"/>
    </w:rPr>
  </w:style>
  <w:style w:type="character" w:styleId="FollowedHyperlink">
    <w:name w:val="FollowedHyperlink"/>
    <w:basedOn w:val="DefaultParagraphFont"/>
    <w:uiPriority w:val="99"/>
    <w:semiHidden/>
    <w:unhideWhenUsed/>
    <w:rsid w:val="00B401CC"/>
    <w:rPr>
      <w:color w:val="954F72" w:themeColor="followedHyperlink"/>
      <w:u w:val="single"/>
    </w:rPr>
  </w:style>
  <w:style w:type="paragraph" w:styleId="Header">
    <w:name w:val="header"/>
    <w:basedOn w:val="Normal"/>
    <w:link w:val="HeaderChar"/>
    <w:uiPriority w:val="99"/>
    <w:unhideWhenUsed/>
    <w:rsid w:val="00A3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49C"/>
  </w:style>
  <w:style w:type="paragraph" w:styleId="Footer">
    <w:name w:val="footer"/>
    <w:basedOn w:val="Normal"/>
    <w:link w:val="FooterChar"/>
    <w:uiPriority w:val="99"/>
    <w:unhideWhenUsed/>
    <w:rsid w:val="00A3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4238">
      <w:bodyDiv w:val="1"/>
      <w:marLeft w:val="0"/>
      <w:marRight w:val="0"/>
      <w:marTop w:val="0"/>
      <w:marBottom w:val="0"/>
      <w:divBdr>
        <w:top w:val="none" w:sz="0" w:space="0" w:color="auto"/>
        <w:left w:val="none" w:sz="0" w:space="0" w:color="auto"/>
        <w:bottom w:val="none" w:sz="0" w:space="0" w:color="auto"/>
        <w:right w:val="none" w:sz="0" w:space="0" w:color="auto"/>
      </w:divBdr>
    </w:div>
    <w:div w:id="997540410">
      <w:bodyDiv w:val="1"/>
      <w:marLeft w:val="0"/>
      <w:marRight w:val="0"/>
      <w:marTop w:val="0"/>
      <w:marBottom w:val="0"/>
      <w:divBdr>
        <w:top w:val="none" w:sz="0" w:space="0" w:color="auto"/>
        <w:left w:val="none" w:sz="0" w:space="0" w:color="auto"/>
        <w:bottom w:val="none" w:sz="0" w:space="0" w:color="auto"/>
        <w:right w:val="none" w:sz="0" w:space="0" w:color="auto"/>
      </w:divBdr>
    </w:div>
    <w:div w:id="19316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countyin.gov/contact-us?eid=931c9794-ae49-4667-b1a8-8173a1b6063e&amp;subject=Health%20Department%20-%20Grant%20Application" TargetMode="External"/><Relationship Id="rId3" Type="http://schemas.openxmlformats.org/officeDocument/2006/relationships/settings" Target="settings.xml"/><Relationship Id="rId7" Type="http://schemas.openxmlformats.org/officeDocument/2006/relationships/hyperlink" Target="mailto:trulldj@lakecounty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ulldj@lakecoun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Trulley</dc:creator>
  <cp:keywords/>
  <dc:description/>
  <cp:lastModifiedBy>Zurisk, Anna</cp:lastModifiedBy>
  <cp:revision>2</cp:revision>
  <dcterms:created xsi:type="dcterms:W3CDTF">2026-06-17T19:58:00Z</dcterms:created>
  <dcterms:modified xsi:type="dcterms:W3CDTF">2026-06-17T19:58:00Z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69faa47a-da82-4ba4-827f-6564626c0426</vt:lpwstr>
  </property>
</Properties>
</file>